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eastAsia="Calibri" w:cs="Calibri"/>
        </w:rPr>
      </w:pPr>
      <w:r>
        <w:rPr>
          <w:rFonts w:eastAsia="Calibri" w:cs="Calibri"/>
          <w:color w:val="000000"/>
        </w:rPr>
        <w:t>INFORMACJA PRASOWA</w:t>
      </w:r>
    </w:p>
    <w:p>
      <w:pPr>
        <w:pStyle w:val="LOnormal"/>
        <w:jc w:val="right"/>
        <w:rPr/>
      </w:pPr>
      <w:r>
        <w:rPr>
          <w:rFonts w:eastAsia="Calibri" w:cs="Calibri"/>
          <w:color w:val="000000"/>
        </w:rPr>
        <w:t>Warszawa, 1</w:t>
      </w:r>
      <w:r>
        <w:rPr>
          <w:rFonts w:eastAsia="Calibri" w:cs="Calibri"/>
          <w:color w:val="000000"/>
        </w:rPr>
        <w:t>7</w:t>
      </w:r>
      <w:r>
        <w:rPr>
          <w:rFonts w:eastAsia="Calibri" w:cs="Calibri"/>
          <w:color w:val="000000"/>
        </w:rPr>
        <w:t xml:space="preserve">.09.2020 r. </w:t>
      </w:r>
    </w:p>
    <w:p>
      <w:pPr>
        <w:pStyle w:val="LOnormal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spacing w:before="0" w:after="140"/>
        <w:jc w:val="center"/>
        <w:rPr>
          <w:rFonts w:eastAsia="Calibri" w:cs="Calibri"/>
          <w:b/>
          <w:b/>
          <w:color w:val="000000"/>
        </w:rPr>
      </w:pPr>
      <w:bookmarkStart w:id="0" w:name="_heading=h.gjdgxs"/>
      <w:bookmarkEnd w:id="0"/>
      <w:r>
        <w:rPr>
          <w:rFonts w:eastAsia="Calibri" w:cs="Calibri"/>
          <w:b/>
          <w:color w:val="000000"/>
        </w:rPr>
        <w:t>Covid-19 zmienił sposób prowadzenia biznesu na świecie.</w:t>
      </w:r>
    </w:p>
    <w:p>
      <w:pPr>
        <w:pStyle w:val="LOnormal"/>
        <w:spacing w:before="0" w:after="140"/>
        <w:jc w:val="center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>Czy działania online na stałe wejdą do naszej rzeczywistości?</w:t>
      </w:r>
    </w:p>
    <w:p>
      <w:pPr>
        <w:pStyle w:val="LOnormal"/>
        <w:jc w:val="both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jc w:val="both"/>
        <w:rPr/>
      </w:pPr>
      <w:r>
        <w:rPr>
          <w:rFonts w:eastAsia="Calibri" w:cs="Calibri"/>
          <w:b/>
          <w:color w:val="000000"/>
        </w:rPr>
        <w:t>Pandemia Covid-19 sprawiła, że ruch w sieci wzrósł w tym czasie o 30%</w:t>
      </w:r>
      <w:r>
        <w:rPr>
          <w:rStyle w:val="Zakotwiczenieprzypisudolnego"/>
          <w:rFonts w:eastAsia="Calibri" w:cs="Calibri"/>
          <w:b/>
        </w:rPr>
        <w:footnoteReference w:id="2"/>
      </w:r>
      <w:r>
        <w:rPr>
          <w:rFonts w:eastAsia="Calibri" w:cs="Calibri"/>
          <w:b/>
          <w:color w:val="000000"/>
        </w:rPr>
        <w:t>, a zakupy online</w:t>
        <w:br/>
        <w:t>w marcu zrobiło aż 73% obywateli</w:t>
      </w:r>
      <w:r>
        <w:rPr>
          <w:rStyle w:val="Zakotwiczenieprzypisudolnego"/>
          <w:rFonts w:eastAsia="Calibri" w:cs="Calibri"/>
          <w:b/>
        </w:rPr>
        <w:footnoteReference w:id="3"/>
      </w:r>
      <w:r>
        <w:rPr>
          <w:rFonts w:eastAsia="Calibri" w:cs="Calibri"/>
          <w:b/>
          <w:color w:val="000000"/>
        </w:rPr>
        <w:t xml:space="preserve">. </w:t>
      </w:r>
      <w:r>
        <w:rPr>
          <w:b/>
          <w:bCs/>
        </w:rPr>
        <w:t>Z możliwości Internetu korzystano także w celach edukacyjnych. W marcu, na jednej z platform, odnotowano w Polsce wzrost liczby przeprowadzanych webinarów aż o 1156%.</w:t>
      </w:r>
      <w:r>
        <w:rPr>
          <w:rStyle w:val="Zakotwiczenieprzypisudolnego"/>
          <w:rFonts w:eastAsia="Calibri" w:cs="Calibri"/>
          <w:b/>
          <w:bCs/>
        </w:rPr>
        <w:footnoteReference w:id="4"/>
      </w:r>
      <w:r>
        <w:rPr>
          <w:rFonts w:eastAsia="Calibri" w:cs="Calibri"/>
          <w:b/>
          <w:bCs/>
          <w:color w:val="000000"/>
        </w:rPr>
        <w:t xml:space="preserve"> </w:t>
      </w:r>
      <w:r>
        <w:rPr>
          <w:rFonts w:eastAsia="Calibri" w:cs="Calibri"/>
          <w:b/>
          <w:color w:val="000000"/>
        </w:rPr>
        <w:t>Wszystkie dane przemawiają za tym, że pandemia przyspieszyła cyfryzację usług, a z możliwości przestrzeni wirtualnych zaczęli korzystać nawet najwięksi internetowi sceptycy. Czy tych kilka miesięcy zmieniło nasze nawyki? Czy zakupy online, edukacja zdalna i spotkania video na stałe staną się częścią naszej rzeczywistości?</w:t>
      </w:r>
    </w:p>
    <w:p>
      <w:pPr>
        <w:pStyle w:val="LOnormal"/>
        <w:jc w:val="both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jc w:val="both"/>
        <w:rPr/>
      </w:pPr>
      <w:r>
        <w:rPr>
          <w:rFonts w:eastAsia="Calibri" w:cs="Calibri"/>
          <w:color w:val="000000"/>
        </w:rPr>
        <w:t>Skutki pandemii najbardziej odczuły małe i średnie firmy. Wyniki badania Salesforce Research Consumer i Salesforce Workforce Research pokazują, że 45% przedstawicieli sektora małych</w:t>
        <w:br/>
        <w:t>i średnich przedsiębiorstw deklarowało zmianę modelu biznesowego.</w:t>
      </w:r>
      <w:r>
        <w:rPr>
          <w:rStyle w:val="Zakotwiczenieprzypisudolnego"/>
          <w:rFonts w:eastAsia="Calibri" w:cs="Calibri"/>
          <w:color w:val="000000"/>
        </w:rPr>
        <w:footnoteReference w:id="5"/>
      </w:r>
      <w:r>
        <w:rPr>
          <w:rFonts w:eastAsia="Calibri" w:cs="Calibri"/>
          <w:color w:val="000000"/>
        </w:rPr>
        <w:t xml:space="preserve"> Zwiększenie lub rozpoczęcie sprzedaży online na przełomie marca i kwietnia 2020 deklarował głównie sektor handlowy oraz usług biznesowych.</w:t>
      </w:r>
      <w:r>
        <w:rPr>
          <w:rStyle w:val="Zakotwiczenieprzypisudolnego"/>
          <w:rFonts w:eastAsia="Calibri" w:cs="Calibri"/>
          <w:color w:val="000000"/>
        </w:rPr>
        <w:footnoteReference w:id="6"/>
      </w:r>
      <w:r>
        <w:rPr>
          <w:rFonts w:eastAsia="Calibri" w:cs="Calibri"/>
          <w:color w:val="000000"/>
        </w:rPr>
        <w:t xml:space="preserve"> Fakt, iż umiejętność poruszania się po przestrzeni online dla wielu przedsiębiorców decydowała o przetrwaniu, potwierdza akcja przeprowadzona przez Agencję Rozwoju Przemysłu, której celem było zachęcenie przedsiębiorców do przenoszenia biznesu do sieci. W ramach akcji wraz ze wsparciem Allegro, OLX i ARP, proponowano wiedzę i rozwiązania ułatwiające zrobienie tego kroku. mBank także przygotował narzędzia, które mają pomagać</w:t>
        <w:br/>
        <w:t>w prowadzeniu sklepów internetowych.</w:t>
      </w:r>
    </w:p>
    <w:p>
      <w:pPr>
        <w:pStyle w:val="LOnormal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LOnormal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>Edukacja online, czyli jak kursy pomogły przedsiębiorcom</w:t>
      </w:r>
    </w:p>
    <w:p>
      <w:pPr>
        <w:pStyle w:val="LOnormal"/>
        <w:jc w:val="both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LOnormal"/>
        <w:jc w:val="both"/>
        <w:rPr>
          <w:rFonts w:eastAsia="Calibri" w:cs="Calibri"/>
        </w:rPr>
      </w:pPr>
      <w:r>
        <w:rPr>
          <w:rFonts w:eastAsia="Calibri" w:cs="Calibri"/>
          <w:color w:val="000000"/>
        </w:rPr>
        <w:t>Już od dawna na rynku widoczny był trend cyfryzacji procesów firmowych, a także przenoszenia usług do przestrzeni online. Zazwyczaj taka optymalizacja była elementem długoterminowej strategii firm. I choć zakupy przez Internet szybko zdobywały sobie zwolenników, tak dla wielu – szkolenie się za pośrednictwem platform internetowych, było nowością. Tworzenie projektów edukacyjnych dostępnych w sieci to dla wielu przedsiębiorców szansa na skalowanie biznesu.</w:t>
      </w:r>
    </w:p>
    <w:p>
      <w:pPr>
        <w:pStyle w:val="LOnormal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LOnormal"/>
        <w:jc w:val="both"/>
        <w:rPr/>
      </w:pPr>
      <w:r>
        <w:rPr>
          <w:rFonts w:eastAsia="Calibri" w:cs="Calibri"/>
          <w:i/>
          <w:color w:val="000000"/>
        </w:rPr>
        <w:t>–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i/>
          <w:color w:val="000000"/>
        </w:rPr>
        <w:t xml:space="preserve">Motywacji, by przenieść swój biznes do online jest wiele. Przedsiębiorcy szukają sposobu, by zdobyć niezależność i wolność finansową. Są przemęczeni i sfrustrowani codzienną pracą lub chcą zwiększyć swoją efektywność, czyli pracować mniej i zarabiać więcej. Dodatkowo są świadomi, że ich młodsi Klienci w wirtualnej przestrzeni czują się jak w domu. – </w:t>
      </w:r>
      <w:r>
        <w:rPr>
          <w:rFonts w:eastAsia="Calibri" w:cs="Calibri"/>
          <w:color w:val="000000"/>
        </w:rPr>
        <w:t xml:space="preserve">mówi Magdalena Pawłowska, ekspertka kursów online, autorka książki pt. „Jedna kampania do wolności”, założycielka podcastu „Marketing MasterClass”. Dodaje: </w:t>
      </w:r>
      <w:r>
        <w:rPr>
          <w:rFonts w:eastAsia="Calibri" w:cs="Calibri"/>
          <w:i/>
          <w:color w:val="000000"/>
        </w:rPr>
        <w:t xml:space="preserve">Przymus sięgnięcia po produkty online podczas pandemii sprawił, że wiele osób zrozumiało, że może się szkolić z każdego miejsca na ziemi, co więcej, część </w:t>
        <w:br/>
        <w:t>z nich odkryła, że posiada wiedzę, którą również może dzielić się z innymi za pomocą kursów. Uważam, że pandemia przekonała nieprzekonanych, że w XXI wieku posiadanie w swojej ofercie produktów online to już nie przywilej, a konieczność.</w:t>
      </w:r>
    </w:p>
    <w:p>
      <w:pPr>
        <w:pStyle w:val="LOnormal"/>
        <w:jc w:val="both"/>
        <w:rPr>
          <w:rFonts w:eastAsia="Calibri" w:cs="Calibri"/>
          <w:i/>
          <w:i/>
          <w:color w:val="000000"/>
        </w:rPr>
      </w:pPr>
      <w:r>
        <w:rPr>
          <w:rFonts w:eastAsia="Calibri" w:cs="Calibri"/>
          <w:i/>
          <w:color w:val="000000"/>
        </w:rPr>
      </w:r>
    </w:p>
    <w:p>
      <w:pPr>
        <w:pStyle w:val="LOnormal"/>
        <w:jc w:val="both"/>
        <w:rPr/>
      </w:pPr>
      <w:r>
        <w:rPr>
          <w:rFonts w:eastAsia="Calibri" w:cs="Calibri"/>
          <w:color w:val="000000"/>
        </w:rPr>
        <w:t>Szczególnym zainteresowaniem podczas pandemii cieszyły się webinary. Firma ClickMeeting przeprowadziła badanie, z którego wynika, iż w Polsce w marcu wzrost liczby przeprowadzanych webinarów wyniósł aż 1156%. Chociaż jest to jedno z głównych narzędzi edukacji w Internecie, zaledwie 26% webinarów prowadzonych było przez szkoły i uniwersytety, pozostali uczestnicy to głównie branża szkoleń i kursów, marketingu czy IT. Według badania 80% ankietowanych pozostanie przy tej formie komunikacji online nawet, gdy pandemia ucichnie.</w:t>
      </w:r>
      <w:r>
        <w:rPr>
          <w:rStyle w:val="Zakotwiczenieprzypisudolnego"/>
          <w:rFonts w:eastAsia="Calibri" w:cs="Calibri"/>
          <w:color w:val="000000"/>
        </w:rPr>
        <w:footnoteReference w:id="7"/>
      </w:r>
    </w:p>
    <w:p>
      <w:pPr>
        <w:pStyle w:val="LOnormal"/>
        <w:jc w:val="both"/>
        <w:rPr>
          <w:rFonts w:eastAsia="Calibri" w:cs="Calibri"/>
          <w:i/>
          <w:i/>
          <w:color w:val="000000"/>
        </w:rPr>
      </w:pPr>
      <w:r>
        <w:rPr>
          <w:rFonts w:eastAsia="Calibri" w:cs="Calibri"/>
          <w:i/>
          <w:color w:val="000000"/>
        </w:rPr>
      </w:r>
    </w:p>
    <w:p>
      <w:pPr>
        <w:pStyle w:val="LOnormal"/>
        <w:jc w:val="both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  <w:t>Biznes online w praktyce</w:t>
      </w:r>
    </w:p>
    <w:p>
      <w:pPr>
        <w:pStyle w:val="LOnormal"/>
        <w:jc w:val="both"/>
        <w:rPr>
          <w:rFonts w:eastAsia="Calibri" w:cs="Calibri"/>
          <w:i/>
          <w:i/>
          <w:color w:val="000000"/>
        </w:rPr>
      </w:pPr>
      <w:r>
        <w:rPr>
          <w:rFonts w:eastAsia="Calibri" w:cs="Calibri"/>
          <w:i/>
          <w:color w:val="000000"/>
        </w:rPr>
      </w:r>
    </w:p>
    <w:p>
      <w:pPr>
        <w:pStyle w:val="LOnormal"/>
        <w:jc w:val="both"/>
        <w:rPr>
          <w:rFonts w:eastAsia="Calibri" w:cs="Calibri"/>
        </w:rPr>
      </w:pPr>
      <w:r>
        <w:rPr>
          <w:rFonts w:eastAsia="Calibri" w:cs="Calibri"/>
          <w:color w:val="000000"/>
        </w:rPr>
        <w:t>Pandemia w brutalny sposób uświadomiła przedsiębiorcom, że opieranie biznesu tylko na jednej, stacjonarnej nodze, to za mało. Okazało się, że nawet firmy, które z pozoru mogą funkcjonować tylko w formie bezpośredniego kontaktu z Klientem, mogą część swoich usług oferować w wersji cyfrowej.</w:t>
      </w:r>
    </w:p>
    <w:p>
      <w:pPr>
        <w:pStyle w:val="LOnormal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LOnormal"/>
        <w:jc w:val="both"/>
        <w:rPr>
          <w:rFonts w:eastAsia="Calibri" w:cs="Calibri"/>
        </w:rPr>
      </w:pPr>
      <w:bookmarkStart w:id="1" w:name="_heading=h.30j0zll"/>
      <w:bookmarkEnd w:id="1"/>
      <w:r>
        <w:rPr>
          <w:rFonts w:eastAsia="Calibri" w:cs="Calibri"/>
          <w:color w:val="000000"/>
        </w:rPr>
        <w:t>–</w:t>
      </w:r>
      <w:r>
        <w:rPr>
          <w:rFonts w:eastAsia="Calibri" w:cs="Calibri"/>
          <w:i/>
          <w:color w:val="000000"/>
        </w:rPr>
        <w:t xml:space="preserve"> </w:t>
      </w:r>
      <w:r>
        <w:rPr>
          <w:rFonts w:eastAsia="Calibri" w:cs="Calibri"/>
          <w:i/>
          <w:color w:val="000000"/>
        </w:rPr>
        <w:t xml:space="preserve">Przeniesienie działań do sieci było naszą jedyną opcją, by utrzymać biznes. Sytuacja wymagała uruchomienia wyobraźni i otworzenia się na nowe rozwiązania. Nie mogliśmy działać stacjonarnie, tak jak do tej pory, więc zaczęliśmy udzielać lekcji przez Internet. Odkryliśmy nowe możliwości – poszerzyliśmy ofertę, zyskaliśmy nowych Klientów, a także mogliśmy działać niezależnie od lokalizacji. </w:t>
      </w:r>
      <w:r>
        <w:rPr>
          <w:rFonts w:eastAsia="Calibri" w:cs="Calibri"/>
          <w:color w:val="000000"/>
        </w:rPr>
        <w:t xml:space="preserve">– mówi Emilia Nikoniuk, właścicielka centrum edukacyjno-szkoleniowego „Stacja Dobrego Czasu”. Dodaje: </w:t>
      </w:r>
      <w:r>
        <w:rPr>
          <w:rFonts w:eastAsia="Calibri" w:cs="Calibri"/>
          <w:i/>
          <w:color w:val="000000"/>
        </w:rPr>
        <w:t xml:space="preserve">W czasie pandemii stworzyliśmy m.in. innowacyjny projekt, skierowany do nowej, niszowej grupy Klientów, który okazał się strzałem w dziesiątkę i cieszy się dużym zainteresowaniem. Wprowadziliśmy również rozwiązania, które w zależności od potrzeb umożliwią nam mieszanie zajęć online i stacjonarnych. Mogę więc zdecydowanie stwierdzić, że działania online zostaną z nami na stałe. </w:t>
      </w:r>
    </w:p>
    <w:p>
      <w:pPr>
        <w:pStyle w:val="LOnormal"/>
        <w:jc w:val="both"/>
        <w:rPr>
          <w:rFonts w:eastAsia="Calibri" w:cs="Calibri"/>
          <w:i/>
          <w:i/>
          <w:color w:val="000000"/>
        </w:rPr>
      </w:pPr>
      <w:r>
        <w:rPr>
          <w:rFonts w:eastAsia="Calibri" w:cs="Calibri"/>
          <w:i/>
          <w:color w:val="000000"/>
        </w:rPr>
      </w:r>
    </w:p>
    <w:p>
      <w:pPr>
        <w:pStyle w:val="LOnormal"/>
        <w:jc w:val="both"/>
        <w:rPr/>
      </w:pPr>
      <w:r>
        <w:rPr>
          <w:rFonts w:eastAsia="Calibri" w:cs="Calibri"/>
          <w:color w:val="000000"/>
        </w:rPr>
        <w:t>Sprzedaż jest tam, gdzie są osoby gotowe zakupić dany produkt. W ostatnim czasie ze względów bezpieczeństwa częściej wybieraliśmy kontakty pośrednie, np. za pomocą komunikatorów, preferowaliśmy zakupy online zamiast osobistych wizyt w kawiarniach czy sklepach. Sprawdziliśmy funkcjonalność tych rozwiązań i w wielu przypadkach odkryliśmy ich zalety, takie jak m.in. oszczędność czasu. Wszystko wskazuje więc na to, że innowacje wprowadzone w czasie największego kryzysu ostatnich lat pozostaną z nami na stałe, nie tylko w biznesie, ale</w:t>
        <w:br/>
        <w:t>i w codziennym życiu.</w:t>
      </w:r>
    </w:p>
    <w:p>
      <w:pPr>
        <w:pStyle w:val="LOnormal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LOnormal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 xml:space="preserve">Kontakt dla mediów: 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Calibri" w:cs="Calibri" w:ascii="Calibri" w:hAnsi="Calibri"/>
        </w:rPr>
        <w:t>Dorota Steliga, DSpectrum, tel.512-949-039, dorota.steliga@dspectrum.pl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LOnormal"/>
        <w:widowControl/>
        <w:ind w:left="0" w:right="0" w:hanging="0"/>
        <w:jc w:val="left"/>
        <w:rPr/>
      </w:pPr>
      <w:r>
        <w:rPr>
          <w:rStyle w:val="Znakiprzypiswdolnych"/>
        </w:rPr>
        <w:footnoteRef/>
      </w:r>
      <w:r>
        <w:rPr>
          <w:rFonts w:eastAsia="Times New Roman" w:cs="Times New Roman" w:ascii="Calibri Light" w:hAnsi="Calibri Light"/>
          <w:b/>
          <w:i w:val="false"/>
          <w:caps w:val="false"/>
          <w:smallCaps w:val="false"/>
          <w:color w:val="212B35"/>
          <w:spacing w:val="0"/>
          <w:sz w:val="18"/>
          <w:szCs w:val="18"/>
        </w:rPr>
        <w:t xml:space="preserve"> </w:t>
      </w:r>
      <w:r>
        <w:rPr>
          <w:rFonts w:eastAsia="Times New Roman" w:cs="Times New Roman" w:ascii="Calibri Light" w:hAnsi="Calibri Light"/>
          <w:b w:val="false"/>
          <w:bCs w:val="false"/>
          <w:i w:val="false"/>
          <w:caps w:val="false"/>
          <w:smallCaps w:val="false"/>
          <w:color w:val="212B35"/>
          <w:spacing w:val="0"/>
          <w:sz w:val="18"/>
          <w:szCs w:val="18"/>
        </w:rPr>
        <w:t>https://filarybiznesu.pl/raport-pie-w-polsce-ruch-w-sieci-30-proc-powyzej-tego-sprzed-pandemii/a4184</w:t>
      </w:r>
    </w:p>
  </w:footnote>
  <w:footnote w:id="3">
    <w:p>
      <w:pPr>
        <w:pStyle w:val="LOnormal"/>
        <w:widowControl/>
        <w:ind w:left="0" w:right="0" w:hanging="0"/>
        <w:jc w:val="left"/>
        <w:rPr/>
      </w:pPr>
      <w:r>
        <w:rPr>
          <w:rStyle w:val="Znakiprzypiswdolnych"/>
        </w:rPr>
        <w:footnoteRef/>
      </w:r>
      <w:r>
        <w:rPr>
          <w:rFonts w:eastAsia="Times New Roman" w:cs="Times New Roman" w:ascii="Calibri Light" w:hAnsi="Calibri Light"/>
          <w:b/>
          <w:i w:val="false"/>
          <w:caps w:val="false"/>
          <w:smallCaps w:val="false"/>
          <w:color w:val="212B35"/>
          <w:spacing w:val="0"/>
          <w:sz w:val="18"/>
          <w:szCs w:val="18"/>
          <w:u w:val="single"/>
        </w:rPr>
        <w:t xml:space="preserve"> </w:t>
      </w:r>
      <w:r>
        <w:rPr>
          <w:rFonts w:eastAsia="Times New Roman" w:cs="Times New Roman" w:ascii="Calibri Light" w:hAnsi="Calibri Light"/>
          <w:b w:val="false"/>
          <w:bCs w:val="false"/>
          <w:i w:val="false"/>
          <w:caps w:val="false"/>
          <w:smallCaps w:val="false"/>
          <w:color w:val="212B35"/>
          <w:spacing w:val="0"/>
          <w:sz w:val="18"/>
          <w:szCs w:val="18"/>
          <w:u w:val="none"/>
        </w:rPr>
        <w:t>https://www.gemius.pl/wszystkie-artykuly-aktualnosci/e-commerce-w-polsce-2020.html</w:t>
      </w:r>
      <w:r>
        <w:rPr>
          <w:rFonts w:eastAsia="Times New Roman" w:cs="Times New Roman" w:ascii="Calibri Light" w:hAnsi="Calibri Light"/>
          <w:b/>
          <w:i w:val="false"/>
          <w:caps w:val="false"/>
          <w:smallCaps w:val="false"/>
          <w:color w:val="212B35"/>
          <w:spacing w:val="0"/>
          <w:sz w:val="18"/>
          <w:szCs w:val="18"/>
          <w:u w:val="single"/>
        </w:rPr>
        <w:t xml:space="preserve"> </w:t>
      </w:r>
    </w:p>
  </w:footnote>
  <w:footnote w:id="4">
    <w:p>
      <w:pPr>
        <w:pStyle w:val="LOnormal"/>
        <w:widowControl/>
        <w:ind w:left="0" w:right="0" w:hanging="0"/>
        <w:jc w:val="left"/>
        <w:rPr/>
      </w:pPr>
      <w:r>
        <w:rPr>
          <w:rStyle w:val="Znakiprzypiswdolnych"/>
        </w:rPr>
        <w:footnoteRef/>
      </w:r>
      <w:r>
        <w:rPr>
          <w:rFonts w:eastAsia="Times New Roman" w:cs="Times New Roman" w:ascii="Calibri Light" w:hAnsi="Calibri Light"/>
          <w:b/>
          <w:i w:val="false"/>
          <w:caps w:val="false"/>
          <w:smallCaps w:val="false"/>
          <w:color w:val="212B35"/>
          <w:spacing w:val="0"/>
          <w:sz w:val="18"/>
          <w:szCs w:val="18"/>
        </w:rPr>
        <w:t xml:space="preserve"> </w:t>
      </w:r>
      <w:r>
        <w:rPr>
          <w:rFonts w:eastAsia="Times New Roman" w:cs="Times New Roman" w:ascii="Calibri Light" w:hAnsi="Calibri Light"/>
          <w:b w:val="false"/>
          <w:bCs w:val="false"/>
          <w:i w:val="false"/>
          <w:caps w:val="false"/>
          <w:smallCaps w:val="false"/>
          <w:color w:val="212B35"/>
          <w:spacing w:val="0"/>
          <w:sz w:val="18"/>
          <w:szCs w:val="18"/>
        </w:rPr>
        <w:t>https://knowledge.clickmeeting.com/uploads/2020/06/cm-covid-2020-report_PL.pdf</w:t>
      </w:r>
    </w:p>
  </w:footnote>
  <w:footnote w:id="5">
    <w:p>
      <w:pPr>
        <w:pStyle w:val="LOnormal"/>
        <w:widowControl/>
        <w:ind w:left="0" w:right="0" w:hanging="0"/>
        <w:jc w:val="left"/>
        <w:rPr/>
      </w:pPr>
      <w:r>
        <w:rPr>
          <w:rStyle w:val="Znakiprzypiswdolnych"/>
        </w:rPr>
        <w:footnoteRef/>
      </w:r>
      <w:r>
        <w:rPr>
          <w:rFonts w:eastAsia="Times New Roman" w:cs="Times New Roman" w:ascii="Calibri Light" w:hAnsi="Calibri Light"/>
          <w:b w:val="false"/>
          <w:bCs w:val="false"/>
          <w:i w:val="false"/>
          <w:caps w:val="false"/>
          <w:smallCaps w:val="false"/>
          <w:color w:val="212B35"/>
          <w:spacing w:val="0"/>
          <w:sz w:val="18"/>
          <w:szCs w:val="18"/>
        </w:rPr>
        <w:t xml:space="preserve"> </w:t>
      </w:r>
      <w:r>
        <w:rPr>
          <w:rFonts w:eastAsia="Times New Roman" w:cs="Times New Roman" w:ascii="Calibri Light" w:hAnsi="Calibri Light"/>
          <w:b w:val="false"/>
          <w:bCs w:val="false"/>
          <w:i w:val="false"/>
          <w:caps w:val="false"/>
          <w:smallCaps w:val="false"/>
          <w:color w:val="212B35"/>
          <w:spacing w:val="0"/>
          <w:sz w:val="18"/>
          <w:szCs w:val="18"/>
        </w:rPr>
        <w:t>https://ceo.com.pl/jak-covid-19-zmienia-rynek-i-biznes-raport-salesforce-i-deloitte-38625</w:t>
      </w:r>
      <w:r>
        <w:rPr>
          <w:rFonts w:eastAsia="Times New Roman" w:cs="Times New Roman" w:ascii="Calibri Light" w:hAnsi="Calibri Light"/>
          <w:b/>
          <w:i w:val="false"/>
          <w:caps w:val="false"/>
          <w:smallCaps w:val="false"/>
          <w:color w:val="212B35"/>
          <w:spacing w:val="0"/>
          <w:sz w:val="18"/>
          <w:szCs w:val="18"/>
        </w:rPr>
        <w:t xml:space="preserve"> </w:t>
      </w:r>
    </w:p>
  </w:footnote>
  <w:footnote w:id="6">
    <w:p>
      <w:pPr>
        <w:pStyle w:val="LOnormal"/>
        <w:widowControl/>
        <w:ind w:left="0" w:right="0" w:hanging="0"/>
        <w:jc w:val="left"/>
        <w:rPr/>
      </w:pPr>
      <w:r>
        <w:rPr>
          <w:rStyle w:val="Znakiprzypiswdolnych"/>
        </w:rPr>
        <w:footnoteRef/>
      </w:r>
      <w:r>
        <w:rPr>
          <w:rFonts w:eastAsia="Times New Roman" w:cs="Times New Roman" w:ascii="Calibri Light" w:hAnsi="Calibri Light"/>
          <w:b w:val="false"/>
          <w:bCs w:val="false"/>
          <w:i w:val="false"/>
          <w:caps w:val="false"/>
          <w:smallCaps w:val="false"/>
          <w:color w:val="212B35"/>
          <w:spacing w:val="0"/>
          <w:sz w:val="18"/>
          <w:szCs w:val="18"/>
        </w:rPr>
        <w:t xml:space="preserve"> </w:t>
      </w:r>
      <w:r>
        <w:rPr>
          <w:rFonts w:eastAsia="Times New Roman" w:cs="Times New Roman" w:ascii="Calibri Light" w:hAnsi="Calibri Light"/>
          <w:b w:val="false"/>
          <w:bCs w:val="false"/>
          <w:i w:val="false"/>
          <w:caps w:val="false"/>
          <w:smallCaps w:val="false"/>
          <w:color w:val="212B35"/>
          <w:spacing w:val="0"/>
          <w:sz w:val="18"/>
          <w:szCs w:val="18"/>
        </w:rPr>
        <w:t>https://www.pwc.pl/pl/pdf/polski-mikro-maly-sredni-biznes-w-obliczu-pandemii.pdf</w:t>
      </w:r>
    </w:p>
  </w:footnote>
  <w:footnote w:id="7">
    <w:p>
      <w:pPr>
        <w:pStyle w:val="LOnormal"/>
        <w:widowControl/>
        <w:ind w:left="0" w:right="0" w:hanging="0"/>
        <w:jc w:val="left"/>
        <w:rPr/>
      </w:pPr>
      <w:r>
        <w:rPr>
          <w:rStyle w:val="Znakiprzypiswdolnych"/>
        </w:rPr>
        <w:footnoteRef/>
      </w:r>
      <w:r>
        <w:rPr>
          <w:rFonts w:eastAsia="Times New Roman" w:cs="Times New Roman" w:ascii="Calibri Light" w:hAnsi="Calibri Light"/>
          <w:b w:val="false"/>
          <w:bCs w:val="false"/>
          <w:i w:val="false"/>
          <w:caps w:val="false"/>
          <w:smallCaps w:val="false"/>
          <w:color w:val="212B35"/>
          <w:spacing w:val="0"/>
          <w:sz w:val="18"/>
          <w:szCs w:val="18"/>
        </w:rPr>
        <w:t xml:space="preserve"> </w:t>
      </w:r>
      <w:r>
        <w:rPr>
          <w:rFonts w:eastAsia="Times New Roman" w:cs="Times New Roman" w:ascii="Calibri Light" w:hAnsi="Calibri Light"/>
          <w:b w:val="false"/>
          <w:bCs w:val="false"/>
          <w:i w:val="false"/>
          <w:caps w:val="false"/>
          <w:smallCaps w:val="false"/>
          <w:color w:val="212B35"/>
          <w:spacing w:val="0"/>
          <w:sz w:val="18"/>
          <w:szCs w:val="18"/>
        </w:rPr>
        <w:t>https://knowledge.clickmeeting.com/uploads/2020/06/cm-covid-2020-report_PL.pdf</w:t>
      </w:r>
    </w:p>
  </w:footnote>
</w:footnotes>
</file>

<file path=word/settings.xml><?xml version="1.0" encoding="utf-8"?>
<w:settings xmlns:w="http://schemas.openxmlformats.org/wordprocessingml/2006/main">
  <w:zoom w:percent="120"/>
  <w:defaultTabStop w:val="720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next w:val="LOnormal"/>
    <w:qFormat/>
    <w:pPr>
      <w:keepNext w:val="true"/>
      <w:keepLines/>
      <w:widowControl/>
      <w:bidi w:val="0"/>
      <w:spacing w:before="480" w:after="120"/>
      <w:jc w:val="left"/>
      <w:outlineLvl w:val="0"/>
    </w:pPr>
    <w:rPr>
      <w:rFonts w:ascii="Calibri" w:hAnsi="Calibri" w:eastAsia="NSimSun" w:cs="Lucida Sans"/>
      <w:b/>
      <w:color w:val="auto"/>
      <w:kern w:val="0"/>
      <w:sz w:val="48"/>
      <w:szCs w:val="48"/>
      <w:lang w:val="pl-PL" w:eastAsia="zh-CN" w:bidi="hi-IN"/>
    </w:rPr>
  </w:style>
  <w:style w:type="paragraph" w:styleId="Nagwek2">
    <w:name w:val="Heading 2"/>
    <w:next w:val="LOnormal"/>
    <w:qFormat/>
    <w:pPr>
      <w:keepNext w:val="true"/>
      <w:keepLines/>
      <w:widowControl/>
      <w:bidi w:val="0"/>
      <w:spacing w:before="360" w:after="80"/>
      <w:jc w:val="left"/>
      <w:outlineLvl w:val="1"/>
    </w:pPr>
    <w:rPr>
      <w:rFonts w:ascii="Calibri" w:hAnsi="Calibri" w:eastAsia="NSimSun" w:cs="Lucida Sans"/>
      <w:b/>
      <w:color w:val="auto"/>
      <w:kern w:val="0"/>
      <w:sz w:val="36"/>
      <w:szCs w:val="36"/>
      <w:lang w:val="pl-PL" w:eastAsia="zh-CN" w:bidi="hi-IN"/>
    </w:rPr>
  </w:style>
  <w:style w:type="paragraph" w:styleId="Nagwek3">
    <w:name w:val="Heading 3"/>
    <w:next w:val="LOnormal"/>
    <w:qFormat/>
    <w:pPr>
      <w:keepNext w:val="true"/>
      <w:keepLines/>
      <w:widowControl/>
      <w:bidi w:val="0"/>
      <w:spacing w:before="280" w:after="80"/>
      <w:jc w:val="left"/>
      <w:outlineLvl w:val="2"/>
    </w:pPr>
    <w:rPr>
      <w:rFonts w:ascii="Calibri" w:hAnsi="Calibri" w:eastAsia="NSimSun" w:cs="Lucida Sans"/>
      <w:b/>
      <w:color w:val="auto"/>
      <w:kern w:val="0"/>
      <w:sz w:val="28"/>
      <w:szCs w:val="28"/>
      <w:lang w:val="pl-PL" w:eastAsia="zh-CN" w:bidi="hi-IN"/>
    </w:rPr>
  </w:style>
  <w:style w:type="paragraph" w:styleId="Nagwek4">
    <w:name w:val="Heading 4"/>
    <w:next w:val="LOnormal"/>
    <w:qFormat/>
    <w:pPr>
      <w:keepNext w:val="true"/>
      <w:keepLines/>
      <w:widowControl/>
      <w:bidi w:val="0"/>
      <w:spacing w:before="240" w:after="40"/>
      <w:jc w:val="left"/>
      <w:outlineLvl w:val="3"/>
    </w:pPr>
    <w:rPr>
      <w:rFonts w:ascii="Calibri" w:hAnsi="Calibri" w:eastAsia="NSimSun" w:cs="Lucida Sans"/>
      <w:b/>
      <w:color w:val="auto"/>
      <w:kern w:val="0"/>
      <w:sz w:val="24"/>
      <w:szCs w:val="24"/>
      <w:lang w:val="pl-PL" w:eastAsia="zh-CN" w:bidi="hi-IN"/>
    </w:rPr>
  </w:style>
  <w:style w:type="paragraph" w:styleId="Nagwek5">
    <w:name w:val="Heading 5"/>
    <w:next w:val="LOnormal"/>
    <w:qFormat/>
    <w:pPr>
      <w:keepNext w:val="true"/>
      <w:keepLines/>
      <w:widowControl/>
      <w:bidi w:val="0"/>
      <w:spacing w:before="220" w:after="40"/>
      <w:jc w:val="left"/>
      <w:outlineLvl w:val="4"/>
    </w:pPr>
    <w:rPr>
      <w:rFonts w:ascii="Calibri" w:hAnsi="Calibri" w:eastAsia="NSimSun" w:cs="Lucida Sans"/>
      <w:b/>
      <w:color w:val="auto"/>
      <w:kern w:val="0"/>
      <w:sz w:val="22"/>
      <w:szCs w:val="22"/>
      <w:lang w:val="pl-PL" w:eastAsia="zh-CN" w:bidi="hi-IN"/>
    </w:rPr>
  </w:style>
  <w:style w:type="paragraph" w:styleId="Nagwek6">
    <w:name w:val="Heading 6"/>
    <w:next w:val="LOnormal"/>
    <w:qFormat/>
    <w:pPr>
      <w:keepNext w:val="true"/>
      <w:keepLines/>
      <w:widowControl/>
      <w:bidi w:val="0"/>
      <w:spacing w:before="200" w:after="40"/>
      <w:jc w:val="left"/>
      <w:outlineLvl w:val="5"/>
    </w:pPr>
    <w:rPr>
      <w:rFonts w:ascii="Calibri" w:hAnsi="Calibri" w:eastAsia="NSimSun" w:cs="Lucida Sans"/>
      <w:b/>
      <w:color w:val="auto"/>
      <w:kern w:val="0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Mocnowyrniony" w:customStyle="1">
    <w:name w:val="Mocno wyróżniony"/>
    <w:qFormat/>
    <w:rPr>
      <w:b/>
      <w:bCs/>
    </w:rPr>
  </w:style>
  <w:style w:type="character" w:styleId="Wyrnienie" w:customStyle="1">
    <w:name w:val="Wyróżnienie"/>
    <w:qFormat/>
    <w:rPr>
      <w:i/>
      <w:iCs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rFonts w:cs="Mangal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a25a2"/>
    <w:rPr>
      <w:rFonts w:cs="Mangal"/>
      <w:sz w:val="18"/>
      <w:szCs w:val="16"/>
    </w:rPr>
  </w:style>
  <w:style w:type="character" w:styleId="Odwiedzoneczeinternetowe" w:customStyle="1">
    <w:name w:val="Odwiedzone łącze internetowe"/>
    <w:rPr>
      <w:color w:val="800000"/>
      <w:u w:val="single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e1826"/>
    <w:rPr>
      <w:rFonts w:ascii="Times New Roman" w:hAnsi="Times New Roman" w:cs="Mangal"/>
      <w:b/>
      <w:bCs/>
      <w:kern w:val="2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pPr>
      <w:widowControl/>
      <w:bidi w:val="0"/>
      <w:spacing w:lineRule="auto" w:line="276" w:before="0" w:after="140"/>
      <w:jc w:val="left"/>
    </w:pPr>
    <w:rPr>
      <w:rFonts w:ascii="Calibri" w:hAnsi="Calibri" w:eastAsia="NSimSun" w:cs="Lucida Sans"/>
      <w:color w:val="auto"/>
      <w:kern w:val="0"/>
      <w:sz w:val="24"/>
      <w:szCs w:val="24"/>
      <w:lang w:val="pl-PL" w:eastAsia="zh-CN" w:bidi="hi-IN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qFormat/>
    <w:pPr>
      <w:widowControl/>
      <w:suppressLineNumbers/>
      <w:bidi w:val="0"/>
      <w:jc w:val="left"/>
    </w:pPr>
    <w:rPr>
      <w:rFonts w:ascii="Calibri" w:hAnsi="Calibri" w:eastAsia="NSimSun" w:cs="Lucida Sans"/>
      <w:color w:val="auto"/>
      <w:kern w:val="0"/>
      <w:sz w:val="24"/>
      <w:szCs w:val="24"/>
      <w:lang w:val="pl-PL" w:eastAsia="zh-CN" w:bidi="hi-IN"/>
    </w:rPr>
  </w:style>
  <w:style w:type="paragraph" w:styleId="Gwka">
    <w:name w:val="Header"/>
    <w:next w:val="Tretekstu"/>
    <w:qFormat/>
    <w:pPr>
      <w:keepNext w:val="true"/>
      <w:widowControl/>
      <w:bidi w:val="0"/>
      <w:spacing w:before="240" w:after="120"/>
      <w:jc w:val="left"/>
    </w:pPr>
    <w:rPr>
      <w:rFonts w:ascii="Arial" w:hAnsi="Arial" w:eastAsia="Microsoft YaHei" w:cs="Lucida Sans"/>
      <w:color w:val="auto"/>
      <w:kern w:val="0"/>
      <w:sz w:val="28"/>
      <w:szCs w:val="28"/>
      <w:lang w:val="pl-PL" w:eastAsia="zh-CN" w:bidi="hi-IN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4"/>
      <w:szCs w:val="24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rzypisdolny">
    <w:name w:val="Footnote Text"/>
    <w:basedOn w:val="LOnormal"/>
    <w:pPr>
      <w:suppressLineNumbers/>
      <w:ind w:left="339" w:hanging="339"/>
    </w:pPr>
    <w:rPr>
      <w:sz w:val="20"/>
      <w:szCs w:val="20"/>
    </w:rPr>
  </w:style>
  <w:style w:type="paragraph" w:styleId="Annotationtext">
    <w:name w:val="annotation text"/>
    <w:basedOn w:val="LOnormal"/>
    <w:link w:val="TekstkomentarzaZnak"/>
    <w:uiPriority w:val="99"/>
    <w:semiHidden/>
    <w:unhideWhenUsed/>
    <w:qFormat/>
    <w:pPr/>
    <w:rPr>
      <w:rFonts w:cs="Mangal"/>
      <w:sz w:val="20"/>
      <w:szCs w:val="18"/>
    </w:rPr>
  </w:style>
  <w:style w:type="paragraph" w:styleId="BalloonText">
    <w:name w:val="Balloon Text"/>
    <w:basedOn w:val="LOnormal"/>
    <w:link w:val="TekstdymkaZnak"/>
    <w:uiPriority w:val="99"/>
    <w:semiHidden/>
    <w:unhideWhenUsed/>
    <w:qFormat/>
    <w:rsid w:val="00ba25a2"/>
    <w:pPr/>
    <w:rPr>
      <w:rFonts w:cs="Mangal"/>
      <w:sz w:val="18"/>
      <w:szCs w:val="16"/>
    </w:rPr>
  </w:style>
  <w:style w:type="paragraph" w:styleId="Podtytu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e1826"/>
    <w:pPr/>
    <w:rPr>
      <w:rFonts w:ascii="Times New Roman" w:hAnsi="Times New Roman"/>
      <w:b/>
      <w:bCs/>
      <w:kern w:val="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JwC1nKYhFbLMS8v+kh/T0wNKV3g==">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Application>Trio_Office/6.2.8.2$Windows_x86 LibreOffice_project/</Application>
  <Pages>2</Pages>
  <Words>734</Words>
  <Characters>5195</Characters>
  <CharactersWithSpaces>5925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2020-09-11T13:01:00Z</dcterms:created>
  <dc:creator>Dorota Steliga</dc:creator>
  <dc:description/>
  <dc:language>pl-PL</dc:language>
  <cp:lastModifiedBy/>
  <dcterms:modified xsi:type="dcterms:W3CDTF">2020-09-17T14:40:45Z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